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中国矿业大学一般合同订立审查审批表</w:t>
      </w:r>
    </w:p>
    <w:p>
      <w:pPr>
        <w:pStyle w:val="7"/>
        <w:spacing w:line="400" w:lineRule="exact"/>
        <w:ind w:firstLine="0" w:firstLineChars="0"/>
        <w:jc w:val="center"/>
        <w:rPr>
          <w:rFonts w:ascii="方正小标宋简体" w:hAnsi="方正小标宋简体" w:eastAsia="方正小标宋简体" w:cs="Times New Roman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承办人：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     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电话：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       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填报日期：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日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1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合 同 名 称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1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相对方主体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合 同 金 额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人民币（大写）：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仟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佰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拾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万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仟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佰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拾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元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角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分</w:t>
            </w:r>
          </w:p>
          <w:p>
            <w:pPr>
              <w:spacing w:line="400" w:lineRule="exact"/>
              <w:ind w:firstLine="630" w:firstLineChars="30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（小写）：￥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4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材 料 清 单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4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项目负责人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 xml:space="preserve">意 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6804" w:type="dxa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项目编号：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项目名称：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ind w:right="1308" w:rightChars="623"/>
              <w:jc w:val="righ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（签名）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           </w:t>
            </w:r>
          </w:p>
          <w:p>
            <w:pPr>
              <w:spacing w:line="400" w:lineRule="exact"/>
              <w:ind w:right="34" w:rightChars="16"/>
              <w:jc w:val="righ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5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承办单位及其他涉及部门</w:t>
            </w:r>
          </w:p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意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6804" w:type="dxa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（合同内容涉及两个以上部门的，应由承办单位和其他各部门会签）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ind w:right="1308" w:rightChars="623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（承办单位签章）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（其他</w:t>
            </w: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</w:rPr>
              <w:t>部门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签章）</w:t>
            </w:r>
          </w:p>
          <w:p>
            <w:pPr>
              <w:ind w:right="34" w:rightChars="16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日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4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归口管理部门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及其他业务主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管部门意见</w:t>
            </w:r>
          </w:p>
        </w:tc>
        <w:tc>
          <w:tcPr>
            <w:tcW w:w="6804" w:type="dxa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（合同内容涉及两个以上部门的，应由归口管理部门和其他业务主管部门会签）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ind w:right="1308" w:rightChars="623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（归口管理部门签章）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（其他</w:t>
            </w: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</w:rPr>
              <w:t>部门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签章）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日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法律事务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办 公 室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804" w:type="dxa"/>
          </w:tcPr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（需要提交学校法律事务办公室进行合法性审查的，由法律事务办公室出具法律意见）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wordWrap w:val="0"/>
              <w:ind w:right="34" w:rightChars="16"/>
              <w:jc w:val="righ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（签章）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          </w:t>
            </w:r>
          </w:p>
          <w:p>
            <w:pPr>
              <w:jc w:val="righ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 xml:space="preserve">备 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注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>
      <w:r>
        <w:rPr>
          <w:rFonts w:hint="eastAsia"/>
        </w:rPr>
        <w:t>注：本表</w:t>
      </w:r>
      <w:bookmarkStart w:id="0" w:name="_Hlk68010254"/>
      <w:r>
        <w:rPr>
          <w:rFonts w:hint="eastAsia"/>
        </w:rPr>
        <w:t>可以加页，双面打印，按照流程顺序填写。</w:t>
      </w:r>
      <w:bookmarkEnd w:id="0"/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填 表 说 明</w:t>
      </w:r>
    </w:p>
    <w:p>
      <w:pPr>
        <w:widowControl/>
        <w:spacing w:line="56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（注：本部分内容实际打印时请删除）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一、合同的一般审核审查流程</w:t>
      </w:r>
    </w:p>
    <w:p>
      <w:pPr>
        <w:jc w:val="center"/>
      </w:pPr>
      <w:r>
        <w:drawing>
          <wp:inline distT="0" distB="0" distL="0" distR="0">
            <wp:extent cx="5263515" cy="66014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907" cy="660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二、重大合同和一般合同的界定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合同按照性质、重要程度和标的额大小，分为重大合同和一般合同。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下列合同属于重大合同：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（一）校级层面的战略合作协议；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（二）申请成立法人或其他社会组织所签订的合同；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（三）对外设立产学研合作机构或重大项目所签订的合同；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（四）涉及学历学位的教育培养类合同；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（五）投资合同、借贷合同；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（六）涉外及涉港澳台合同；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（七）合同标的额</w:t>
      </w:r>
      <w:r>
        <w:rPr>
          <w:rFonts w:ascii="仿宋" w:hAnsi="仿宋" w:eastAsia="仿宋"/>
          <w:sz w:val="32"/>
          <w:szCs w:val="32"/>
        </w:rPr>
        <w:t>200万元人民币以上的货物、服务采购合同，300万元人民币以上的修缮装饰工程合同，1000万元人民币以上的建设工程施工合同；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（八）合同标的额</w:t>
      </w:r>
      <w:r>
        <w:rPr>
          <w:rFonts w:ascii="仿宋" w:hAnsi="仿宋" w:eastAsia="仿宋"/>
          <w:sz w:val="32"/>
          <w:szCs w:val="32"/>
        </w:rPr>
        <w:t>1000万元人民币以上的自然科学横向科研合同及200万元人民币以上的自然科学科研外协合同，200万元人民币以上的人文社会科学横向科研合同及40万元人民币以上的人文社会科学外协合同；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（九）合同租赁面积超过</w:t>
      </w:r>
      <w:r>
        <w:rPr>
          <w:rFonts w:ascii="仿宋" w:hAnsi="仿宋" w:eastAsia="仿宋"/>
          <w:sz w:val="32"/>
          <w:szCs w:val="32"/>
        </w:rPr>
        <w:t>500平方米、租赁期限超过5年或租金年收益达到100万元人民币以上的房屋租赁合同，合同标的额50万元人民币以上的大型仪器设备对外共享服务合同；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（十）合同标的额</w:t>
      </w:r>
      <w:r>
        <w:rPr>
          <w:rFonts w:ascii="仿宋" w:hAnsi="仿宋" w:eastAsia="仿宋"/>
          <w:sz w:val="32"/>
          <w:szCs w:val="32"/>
        </w:rPr>
        <w:t>10万元人民币以上的对外捐赠合同；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（十一）合同标的额</w:t>
      </w:r>
      <w:r>
        <w:rPr>
          <w:rFonts w:ascii="仿宋" w:hAnsi="仿宋" w:eastAsia="仿宋"/>
          <w:sz w:val="32"/>
          <w:szCs w:val="32"/>
        </w:rPr>
        <w:t>50万元人民币以上的资产处置合同；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（十二）其他可能对学校利益有重大影响的合同。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一般合同是指除重大合同以外的合同。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三、需要法律事务办公室合法性审查的合同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下列合同应当进行合法性审查：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（一）重大合同；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（二）标的额在</w:t>
      </w:r>
      <w:r>
        <w:rPr>
          <w:rFonts w:ascii="仿宋" w:hAnsi="仿宋" w:eastAsia="仿宋"/>
          <w:sz w:val="32"/>
          <w:szCs w:val="32"/>
        </w:rPr>
        <w:t>20万元人民币以上，且未采用标准合同文本或对标准合同文本进行修改的；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（三）无合同标的额，且未采用标准合同文本或对标准合同文本进行修改的。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四、其他事项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更多合同审查审批细节请参考《中国矿业大学合同管理办法（2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）》（中矿大〔</w:t>
      </w:r>
      <w:r>
        <w:rPr>
          <w:rFonts w:ascii="仿宋" w:hAnsi="仿宋" w:eastAsia="仿宋"/>
          <w:sz w:val="32"/>
          <w:szCs w:val="32"/>
        </w:rPr>
        <w:t>2021〕6号</w:t>
      </w:r>
      <w:r>
        <w:rPr>
          <w:rFonts w:hint="eastAsia" w:ascii="仿宋" w:hAnsi="仿宋" w:eastAsia="仿宋"/>
          <w:sz w:val="32"/>
          <w:szCs w:val="32"/>
        </w:rPr>
        <w:t>）或致电合同管理办公室（8</w:t>
      </w:r>
      <w:r>
        <w:rPr>
          <w:rFonts w:ascii="仿宋" w:hAnsi="仿宋" w:eastAsia="仿宋"/>
          <w:sz w:val="32"/>
          <w:szCs w:val="32"/>
        </w:rPr>
        <w:t>3591859</w:t>
      </w:r>
      <w:r>
        <w:rPr>
          <w:rFonts w:hint="eastAsia" w:ascii="仿宋" w:hAnsi="仿宋" w:eastAsia="仿宋"/>
          <w:sz w:val="32"/>
          <w:szCs w:val="32"/>
        </w:rPr>
        <w:t>）确认。</w:t>
      </w:r>
    </w:p>
    <w:sectPr>
      <w:footerReference r:id="rId3" w:type="default"/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Calibri" w:hAnsi="Calibri"/>
      </w:rPr>
    </w:pPr>
    <w:r>
      <w:rPr>
        <w:rFonts w:ascii="Calibri" w:hAnsi="Calibri"/>
        <w:lang w:val="zh-CN"/>
      </w:rPr>
      <w:t xml:space="preserve">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PAGE  \* Arabic  \* MERGEFORMAT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2</w:t>
    </w:r>
    <w:r>
      <w:rPr>
        <w:rFonts w:ascii="Calibri" w:hAnsi="Calibri"/>
      </w:rPr>
      <w:fldChar w:fldCharType="end"/>
    </w:r>
    <w:r>
      <w:rPr>
        <w:rFonts w:ascii="Calibri" w:hAnsi="Calibri"/>
        <w:lang w:val="zh-CN"/>
      </w:rPr>
      <w:t xml:space="preserve"> /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NUMPAGES  \* Arabic  \* MERGEFORMAT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2</w:t>
    </w:r>
    <w:r>
      <w:rPr>
        <w:rFonts w:ascii="Calibri" w:hAnsi="Calibri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F7"/>
    <w:rsid w:val="00003E3D"/>
    <w:rsid w:val="000D23B2"/>
    <w:rsid w:val="000D2E47"/>
    <w:rsid w:val="00172F43"/>
    <w:rsid w:val="001763E0"/>
    <w:rsid w:val="00294C68"/>
    <w:rsid w:val="002B0FF2"/>
    <w:rsid w:val="003C46A6"/>
    <w:rsid w:val="004A5DED"/>
    <w:rsid w:val="00631A7B"/>
    <w:rsid w:val="00667EFD"/>
    <w:rsid w:val="00697479"/>
    <w:rsid w:val="006E1099"/>
    <w:rsid w:val="006F1317"/>
    <w:rsid w:val="00746B0F"/>
    <w:rsid w:val="007564D0"/>
    <w:rsid w:val="007F6A25"/>
    <w:rsid w:val="00912647"/>
    <w:rsid w:val="009B5AFE"/>
    <w:rsid w:val="009B5C02"/>
    <w:rsid w:val="00B141F7"/>
    <w:rsid w:val="00BA5921"/>
    <w:rsid w:val="00BD03B4"/>
    <w:rsid w:val="00C55F7B"/>
    <w:rsid w:val="00C61D85"/>
    <w:rsid w:val="00C763ED"/>
    <w:rsid w:val="00CE79D8"/>
    <w:rsid w:val="00D12636"/>
    <w:rsid w:val="00D64BAC"/>
    <w:rsid w:val="00D66BB0"/>
    <w:rsid w:val="00DA7253"/>
    <w:rsid w:val="00DD78CA"/>
    <w:rsid w:val="00DE135C"/>
    <w:rsid w:val="00DE2D8F"/>
    <w:rsid w:val="00E1455F"/>
    <w:rsid w:val="00EB3FA0"/>
    <w:rsid w:val="723FFA3B"/>
    <w:rsid w:val="77C7E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4"/>
    <w:link w:val="3"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</Words>
  <Characters>1181</Characters>
  <Lines>9</Lines>
  <Paragraphs>2</Paragraphs>
  <ScaleCrop>false</ScaleCrop>
  <LinksUpToDate>false</LinksUpToDate>
  <CharactersWithSpaces>1386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2021-03-30T18:25:00Z</dcterms:created>
  <dc:creator>Zhang Zhaopu</dc:creator>
  <cp:lastModifiedBy>zhangzhaopu</cp:lastModifiedBy>
  <dcterms:modified xsi:type="dcterms:W3CDTF">2021-04-12T23:07:41Z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